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F2" w:rsidRPr="007149F2" w:rsidRDefault="0072148D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7149F2">
        <w:rPr>
          <w:rFonts w:ascii="Arial" w:eastAsia="Arial" w:hAnsi="Arial" w:cs="Arial"/>
          <w:b/>
          <w:sz w:val="24"/>
          <w:szCs w:val="24"/>
        </w:rPr>
        <w:t>SYLABUS DO PRZEDMIOTU</w:t>
      </w:r>
    </w:p>
    <w:p w:rsidR="00B03BF2" w:rsidRPr="007149F2" w:rsidRDefault="00B03BF2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5547"/>
      </w:tblGrid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BF2" w:rsidRPr="007149F2" w:rsidRDefault="0072148D">
            <w:pPr>
              <w:spacing w:after="0" w:line="360" w:lineRule="auto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Modele biznesu organizacji sportowych i turystycznych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Zarządzanie w turystyce i sporcie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Stacjonarne 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C81EAC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pierwszego stopnia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IV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Katedra Zarządzania i Przedsiębiorczości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Dr inż. Katarzyna Brendzel</w:t>
            </w:r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7149F2">
              <w:rPr>
                <w:rFonts w:ascii="Arial" w:eastAsia="Arial" w:hAnsi="Arial" w:cs="Arial"/>
                <w:sz w:val="24"/>
                <w:szCs w:val="24"/>
              </w:rPr>
              <w:t>Ogólnoakademicki</w:t>
            </w:r>
            <w:proofErr w:type="spellEnd"/>
          </w:p>
        </w:tc>
      </w:tr>
      <w:tr w:rsidR="00B03BF2" w:rsidRPr="007149F2">
        <w:tc>
          <w:tcPr>
            <w:tcW w:w="4045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B03BF2" w:rsidRPr="007149F2" w:rsidRDefault="0072148D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5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8"/>
        <w:gridCol w:w="1897"/>
        <w:gridCol w:w="2280"/>
        <w:gridCol w:w="1628"/>
        <w:gridCol w:w="1909"/>
      </w:tblGrid>
      <w:tr w:rsidR="00B03BF2" w:rsidRPr="007149F2" w:rsidTr="005626DE">
        <w:tc>
          <w:tcPr>
            <w:tcW w:w="1878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1897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2280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1628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909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SEMINARIUM</w:t>
            </w:r>
          </w:p>
        </w:tc>
      </w:tr>
      <w:tr w:rsidR="00B03BF2" w:rsidRPr="007149F2" w:rsidTr="005626DE">
        <w:tc>
          <w:tcPr>
            <w:tcW w:w="1878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97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2280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628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09" w:type="dxa"/>
          </w:tcPr>
          <w:p w:rsidR="00B03BF2" w:rsidRPr="007149F2" w:rsidRDefault="0072148D">
            <w:pPr>
              <w:widowControl w:val="0"/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7149F2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CELE PRZEDMIOTU</w:t>
      </w:r>
    </w:p>
    <w:p w:rsidR="00B03BF2" w:rsidRPr="007149F2" w:rsidRDefault="0072148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C1. Przyswojenie przez studentów wiedzy teoretycznej i praktycznej związanej z koncepcjami modeli biznesu jako kluczowej formy prowadzenia przedsięwzięć  biznesowych.</w:t>
      </w:r>
    </w:p>
    <w:p w:rsidR="00B03BF2" w:rsidRPr="007149F2" w:rsidRDefault="0072148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C2. Przyswojenie przez studentów wiedzy teoretycznej i praktycznej związanej ze strukturą i znaczeniem poszczególnych elementów modelu biznesu właściwych dla specyfiki branży sportowej i turystycznej.</w:t>
      </w:r>
    </w:p>
    <w:p w:rsidR="00B03BF2" w:rsidRPr="007149F2" w:rsidRDefault="0072148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C3. Przyswojenie przez studentów wiedzy teoretycznej i praktycznej związanej z projektowaniem modeli biznesu z wykorzystaniem business model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canvas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. </w:t>
      </w:r>
    </w:p>
    <w:p w:rsidR="00B03BF2" w:rsidRPr="007149F2" w:rsidRDefault="00B03BF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B03BF2" w:rsidRPr="007149F2" w:rsidRDefault="007214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7" w:hanging="35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>Student zna podstawy zarządzania współczesnym przedsiębiorstwem.</w:t>
      </w:r>
    </w:p>
    <w:p w:rsidR="00B03BF2" w:rsidRPr="007149F2" w:rsidRDefault="007214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7" w:hanging="35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>Student zna zasady pracy w grupie i rozwiązywania problemów w grupie.</w:t>
      </w:r>
    </w:p>
    <w:p w:rsidR="00B03BF2" w:rsidRPr="007149F2" w:rsidRDefault="007214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7" w:hanging="357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lastRenderedPageBreak/>
        <w:t>Student posiada umiejętność uczestnictwa w merytorycznej dyskusji.</w:t>
      </w:r>
    </w:p>
    <w:p w:rsidR="00B03BF2" w:rsidRPr="007149F2" w:rsidRDefault="00B03BF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B03BF2" w:rsidRPr="007149F2" w:rsidRDefault="0072148D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EU1. Student zna i rozumie zagadnienia związane z kreowaniem współczesnych modeli biznesu w branży turystycznej i sportowej.</w:t>
      </w:r>
    </w:p>
    <w:p w:rsidR="00B03BF2" w:rsidRPr="007149F2" w:rsidRDefault="0072148D">
      <w:pPr>
        <w:spacing w:after="0" w:line="360" w:lineRule="auto"/>
        <w:ind w:left="284" w:hanging="284"/>
        <w:jc w:val="both"/>
        <w:rPr>
          <w:rFonts w:ascii="Arial" w:eastAsia="Arial" w:hAnsi="Arial" w:cs="Arial"/>
          <w:color w:val="FF0000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EU2. Student dysponuje wiedzą ogólną na temat kluczowych form podejmowania i prowadzenia przedsięwzięć biznesowych.</w:t>
      </w:r>
    </w:p>
    <w:p w:rsidR="00B03BF2" w:rsidRPr="007149F2" w:rsidRDefault="0072148D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EU3. Student potrafi omówić strukturę i znaczenie poszczególnych elementów modelu biznesowego.</w:t>
      </w:r>
    </w:p>
    <w:p w:rsidR="00B03BF2" w:rsidRPr="007149F2" w:rsidRDefault="0072148D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EU4. Student umie wykorzystać business model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canvas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 do zaprojektowania przedsięwzięcia biznesowego.</w:t>
      </w:r>
    </w:p>
    <w:p w:rsidR="00B03BF2" w:rsidRPr="007149F2" w:rsidRDefault="00B03BF2">
      <w:pPr>
        <w:spacing w:after="0" w:line="360" w:lineRule="auto"/>
        <w:ind w:left="284" w:hanging="284"/>
        <w:jc w:val="both"/>
        <w:rPr>
          <w:rFonts w:ascii="Arial" w:eastAsia="Arial" w:hAnsi="Arial" w:cs="Arial"/>
          <w:sz w:val="24"/>
          <w:szCs w:val="24"/>
        </w:rPr>
      </w:pPr>
    </w:p>
    <w:p w:rsidR="00B03BF2" w:rsidRPr="007149F2" w:rsidRDefault="00B03BF2">
      <w:pPr>
        <w:spacing w:after="0" w:line="360" w:lineRule="auto"/>
        <w:jc w:val="center"/>
        <w:rPr>
          <w:rFonts w:ascii="Arial" w:eastAsia="Arial" w:hAnsi="Arial" w:cs="Arial"/>
          <w:color w:val="FF0000"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48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25"/>
        <w:gridCol w:w="1061"/>
      </w:tblGrid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jc w:val="center"/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15 h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W1. Pojęcie i koncepcja modelu biznesowego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94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W2. Ewolucja modeli biznesowych i przykłady ich klasyfikacji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42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W3. Wykorzystane koncepcji „błękitnego oceanu” w budowaniu modelu biznesowego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42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W4. Model biznesowy a strategia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W5. Determinanty wyboru modelu biznesowego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W6. Elementy modelu biznesowego: propozycja wartości dla klienta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W7. Elementy modelu biznesowego: kluczowe działania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273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W8. Elementy modelu biznesowego: kluczowe zasoby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W9. Elementy modelu biznesowego: segmenty klientów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55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W10. Elementy modelu biznesowego: relacje z klientami organizacji turystycznej i sportowej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55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W11. Elementy modelu biznesowego: kanały komunikacji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50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>W12. Elementy modelu biznesowego: partnerzy biznesowi organizacji turystycznej i sportowej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W13. Elementy modelu biznesowego: strumienie kosztów i przychodów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W14. Ewaluacja i wprowadzanie zmian w modelu biznesowym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W15. Test z treści wykładów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15 h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B03BF2" w:rsidRPr="007149F2">
        <w:trPr>
          <w:trHeight w:val="329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Ć1-Ć2. Zajęcia wprowadzające do przedmiotu.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B03BF2" w:rsidRPr="007149F2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Ć3-Ć6.   Identyfikacja i analiza modeli biznesowych wybranych organizacji sportowych i turystycznych – studium projektowania i wdrażania modelu biznesowego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B03BF2" w:rsidRPr="007149F2">
        <w:trPr>
          <w:trHeight w:val="562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Ć7-Ć8. Definiowanie pomysłów biznesowych.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B03BF2" w:rsidRPr="007149F2">
        <w:trPr>
          <w:trHeight w:val="564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567" w:hanging="567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Ć9-Ć13. Projektowanie modeli biznesowych z wykorzystaniem narzędzia business model </w:t>
            </w:r>
            <w:proofErr w:type="spellStart"/>
            <w:r w:rsidRPr="007149F2">
              <w:rPr>
                <w:rFonts w:ascii="Arial" w:eastAsia="Arial" w:hAnsi="Arial" w:cs="Arial"/>
                <w:sz w:val="24"/>
                <w:szCs w:val="24"/>
              </w:rPr>
              <w:t>canvas</w:t>
            </w:r>
            <w:proofErr w:type="spellEnd"/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B03BF2" w:rsidRPr="007149F2">
        <w:trPr>
          <w:trHeight w:val="326"/>
        </w:trPr>
        <w:tc>
          <w:tcPr>
            <w:tcW w:w="8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284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Ć14-Ć15. Prezentacja przygotowanych projektów modeli biznesowych i dyskusja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ind w:left="7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1. Sprzęt audiowizualny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2. Tablica, kreda, markery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3. Platforma e-learningowa</w:t>
      </w:r>
      <w:r w:rsidR="00EA7778">
        <w:rPr>
          <w:rFonts w:ascii="Arial" w:eastAsia="Arial" w:hAnsi="Arial" w:cs="Arial"/>
          <w:sz w:val="24"/>
          <w:szCs w:val="24"/>
        </w:rPr>
        <w:t xml:space="preserve"> PCz</w:t>
      </w:r>
      <w:bookmarkStart w:id="1" w:name="_GoBack"/>
      <w:bookmarkEnd w:id="1"/>
    </w:p>
    <w:p w:rsidR="00B03BF2" w:rsidRPr="007149F2" w:rsidRDefault="00B03BF2">
      <w:pPr>
        <w:spacing w:after="0" w:line="360" w:lineRule="auto"/>
        <w:ind w:left="284" w:hanging="284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F1. Praca indywidualna i zespołowa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F2. Aktywność na zajęciach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P1. Projekt modelu biznesowego </w:t>
      </w:r>
    </w:p>
    <w:p w:rsidR="00B03BF2" w:rsidRPr="007149F2" w:rsidRDefault="0072148D">
      <w:pPr>
        <w:tabs>
          <w:tab w:val="left" w:pos="7305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P2. Zaliczenie na ocenę w formie prezentacji modelu biznesowego</w:t>
      </w:r>
      <w:r w:rsidRPr="007149F2">
        <w:rPr>
          <w:rFonts w:ascii="Arial" w:eastAsia="Arial" w:hAnsi="Arial" w:cs="Arial"/>
          <w:sz w:val="24"/>
          <w:szCs w:val="24"/>
        </w:rPr>
        <w:tab/>
      </w:r>
    </w:p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102"/>
        <w:gridCol w:w="1683"/>
        <w:gridCol w:w="1956"/>
      </w:tblGrid>
      <w:tr w:rsidR="00B03BF2" w:rsidRPr="007149F2">
        <w:tc>
          <w:tcPr>
            <w:tcW w:w="5847" w:type="dxa"/>
            <w:gridSpan w:val="2"/>
            <w:vMerge w:val="restart"/>
          </w:tcPr>
          <w:p w:rsidR="00B03BF2" w:rsidRPr="007149F2" w:rsidRDefault="00B03BF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639" w:type="dxa"/>
            <w:gridSpan w:val="2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03BF2" w:rsidRPr="007149F2">
        <w:trPr>
          <w:trHeight w:val="108"/>
        </w:trPr>
        <w:tc>
          <w:tcPr>
            <w:tcW w:w="5847" w:type="dxa"/>
            <w:gridSpan w:val="2"/>
            <w:vMerge/>
          </w:tcPr>
          <w:p w:rsidR="00B03BF2" w:rsidRPr="007149F2" w:rsidRDefault="00B0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[h]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ECTS</w:t>
            </w:r>
          </w:p>
        </w:tc>
      </w:tr>
      <w:tr w:rsidR="00B03BF2" w:rsidRPr="007149F2">
        <w:tc>
          <w:tcPr>
            <w:tcW w:w="3745" w:type="dxa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>Godziny kontaktowe z prowadzącym</w:t>
            </w:r>
          </w:p>
        </w:tc>
        <w:tc>
          <w:tcPr>
            <w:tcW w:w="2102" w:type="dxa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0,60</w:t>
            </w:r>
          </w:p>
        </w:tc>
      </w:tr>
      <w:tr w:rsidR="00B03BF2" w:rsidRPr="007149F2">
        <w:tc>
          <w:tcPr>
            <w:tcW w:w="3745" w:type="dxa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2102" w:type="dxa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0,60</w:t>
            </w:r>
          </w:p>
        </w:tc>
      </w:tr>
      <w:tr w:rsidR="00B03BF2" w:rsidRPr="007149F2">
        <w:tc>
          <w:tcPr>
            <w:tcW w:w="5847" w:type="dxa"/>
            <w:gridSpan w:val="2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Przygotowanie do projektu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B03BF2" w:rsidRPr="007149F2">
        <w:tc>
          <w:tcPr>
            <w:tcW w:w="5847" w:type="dxa"/>
            <w:gridSpan w:val="2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Opracowanie projektu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0,32</w:t>
            </w:r>
          </w:p>
        </w:tc>
      </w:tr>
      <w:tr w:rsidR="00B03BF2" w:rsidRPr="007149F2">
        <w:tc>
          <w:tcPr>
            <w:tcW w:w="5847" w:type="dxa"/>
            <w:gridSpan w:val="2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literaturą 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B03BF2" w:rsidRPr="007149F2">
        <w:tc>
          <w:tcPr>
            <w:tcW w:w="5847" w:type="dxa"/>
            <w:gridSpan w:val="2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Konsultacje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0,20</w:t>
            </w:r>
          </w:p>
        </w:tc>
      </w:tr>
      <w:tr w:rsidR="00B03BF2" w:rsidRPr="007149F2">
        <w:tc>
          <w:tcPr>
            <w:tcW w:w="5847" w:type="dxa"/>
            <w:gridSpan w:val="2"/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SUMARYCZNA LICZBA PUNKTÓW ECTS</w:t>
            </w:r>
          </w:p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</w:p>
        </w:tc>
        <w:tc>
          <w:tcPr>
            <w:tcW w:w="1683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50 h</w:t>
            </w:r>
          </w:p>
        </w:tc>
        <w:tc>
          <w:tcPr>
            <w:tcW w:w="1956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2 ECTS</w:t>
            </w:r>
          </w:p>
        </w:tc>
      </w:tr>
    </w:tbl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Literatura podstawowa</w:t>
      </w:r>
    </w:p>
    <w:p w:rsidR="00B03BF2" w:rsidRPr="007149F2" w:rsidRDefault="007214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1. A. Jabłoński, M. Jabłoński, Modele biznesu przedsiębiorstw. Perspektywy rozwoju - ujęcie koncepcyjne,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CeDeWu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>, Warszawa 2023.</w:t>
      </w:r>
    </w:p>
    <w:p w:rsidR="00B03BF2" w:rsidRPr="007149F2" w:rsidRDefault="007214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2. A.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Osterwalder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, Y.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Pigneur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, Tworzenie modeli biznesowych,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Onepress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>, Warszawa 2021</w:t>
      </w:r>
    </w:p>
    <w:p w:rsidR="00B03BF2" w:rsidRPr="007149F2" w:rsidRDefault="007214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3. T.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Waściński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>, Teoria budowy modeli biznesowych, Oficyna Wydawnicza Politechniki Warszawskiej, Warszawa 2019.</w:t>
      </w:r>
    </w:p>
    <w:p w:rsidR="00B03BF2" w:rsidRPr="007149F2" w:rsidRDefault="007214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color w:val="000000"/>
          <w:sz w:val="24"/>
          <w:szCs w:val="24"/>
        </w:rPr>
      </w:pPr>
      <w:r w:rsidRPr="007149F2">
        <w:rPr>
          <w:rFonts w:ascii="Arial" w:eastAsia="Arial" w:hAnsi="Arial" w:cs="Arial"/>
          <w:color w:val="000000"/>
          <w:sz w:val="24"/>
          <w:szCs w:val="24"/>
        </w:rPr>
        <w:t xml:space="preserve">4. S. </w:t>
      </w:r>
      <w:proofErr w:type="spellStart"/>
      <w:r w:rsidRPr="007149F2">
        <w:rPr>
          <w:rFonts w:ascii="Arial" w:eastAsia="Arial" w:hAnsi="Arial" w:cs="Arial"/>
          <w:color w:val="000000"/>
          <w:sz w:val="24"/>
          <w:szCs w:val="24"/>
        </w:rPr>
        <w:t>Drejewicz</w:t>
      </w:r>
      <w:proofErr w:type="spellEnd"/>
      <w:r w:rsidRPr="007149F2">
        <w:rPr>
          <w:rFonts w:ascii="Arial" w:eastAsia="Arial" w:hAnsi="Arial" w:cs="Arial"/>
          <w:color w:val="000000"/>
          <w:sz w:val="24"/>
          <w:szCs w:val="24"/>
        </w:rPr>
        <w:t>, Zrozumieć BPMN: modelowanie procesów biznesowych, Helion, Gliwice 2017.</w:t>
      </w:r>
    </w:p>
    <w:p w:rsidR="00B03BF2" w:rsidRPr="007149F2" w:rsidRDefault="00B03B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27" w:hanging="227"/>
        <w:rPr>
          <w:rFonts w:ascii="Arial" w:eastAsia="Arial" w:hAnsi="Arial" w:cs="Arial"/>
          <w:color w:val="FF0000"/>
          <w:sz w:val="24"/>
          <w:szCs w:val="24"/>
        </w:rPr>
      </w:pP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1. E. Nawrocka, D., E.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Jaremen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>, Model biznesu organizacji. Studium Grupy Hotelowej Orbis, „E-Mentor. Czasopismo naukowe SGH w Warszawie”, Nr, 1/2018.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2. M. Sobociński, Ewolucja modeli i praktyk biznesowych w obliczu przemian w branży gier wideo, „Znaczenia. Kultura-Komunikacja-Społeczeństwo”, Nr. 17/2018.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3.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P.Pachura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>, Modele biznesowe [w:] Innowacyjność i kreatywność w zarządzaniu, Wyd. Politechnika Częstochowska, Częstochowa 2018.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4. K. Brendzel-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Skowera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Circular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Economy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 Business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Models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 xml:space="preserve"> in the SME 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Sector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>, “</w:t>
      </w:r>
      <w:proofErr w:type="spellStart"/>
      <w:r w:rsidRPr="007149F2">
        <w:rPr>
          <w:rFonts w:ascii="Arial" w:eastAsia="Arial" w:hAnsi="Arial" w:cs="Arial"/>
          <w:sz w:val="24"/>
          <w:szCs w:val="24"/>
        </w:rPr>
        <w:t>Sustainability</w:t>
      </w:r>
      <w:proofErr w:type="spellEnd"/>
      <w:r w:rsidRPr="007149F2">
        <w:rPr>
          <w:rFonts w:ascii="Arial" w:eastAsia="Arial" w:hAnsi="Arial" w:cs="Arial"/>
          <w:sz w:val="24"/>
          <w:szCs w:val="24"/>
        </w:rPr>
        <w:t>”, 13/2021.</w:t>
      </w:r>
    </w:p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lastRenderedPageBreak/>
        <w:t>Dr inż. Katarzyna Brendzel, katarzyna.brendzel@pcz.pl</w:t>
      </w:r>
    </w:p>
    <w:p w:rsidR="00B03BF2" w:rsidRPr="007149F2" w:rsidRDefault="00B03BF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6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2945"/>
        <w:gridCol w:w="1402"/>
        <w:gridCol w:w="1537"/>
        <w:gridCol w:w="1537"/>
        <w:gridCol w:w="1171"/>
      </w:tblGrid>
      <w:tr w:rsidR="00B03BF2" w:rsidRPr="007149F2" w:rsidTr="005626DE">
        <w:trPr>
          <w:jc w:val="center"/>
        </w:trPr>
        <w:tc>
          <w:tcPr>
            <w:tcW w:w="1042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945" w:type="dxa"/>
          </w:tcPr>
          <w:p w:rsidR="00B03BF2" w:rsidRPr="007149F2" w:rsidRDefault="0072148D" w:rsidP="005626DE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Odniesienie danego ef</w:t>
            </w:r>
            <w:r w:rsidR="005626DE">
              <w:rPr>
                <w:rFonts w:ascii="Arial" w:eastAsia="Arial" w:hAnsi="Arial" w:cs="Arial"/>
                <w:b/>
                <w:sz w:val="24"/>
                <w:szCs w:val="24"/>
              </w:rPr>
              <w:t xml:space="preserve">ektu do efektów zdefiniowanych </w:t>
            </w: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dla całego programu (PEK)</w:t>
            </w:r>
          </w:p>
        </w:tc>
        <w:tc>
          <w:tcPr>
            <w:tcW w:w="1402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37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37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171" w:type="dxa"/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B03BF2" w:rsidRPr="007149F2" w:rsidTr="005626DE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K_W02, K_W07, K_U07</w:t>
            </w:r>
          </w:p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K_K01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W1, W2, Ć1-Ć2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  <w:tr w:rsidR="00B03BF2" w:rsidRPr="007149F2" w:rsidTr="005626DE">
        <w:trPr>
          <w:trHeight w:val="353"/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K_W11, K_U02, K_U07, K_K01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W3, Ć3- ĆP6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F1, P2</w:t>
            </w:r>
          </w:p>
        </w:tc>
      </w:tr>
      <w:tr w:rsidR="00B03BF2" w:rsidRPr="007149F2" w:rsidTr="005626DE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K_W07, K_W11, K_U07, K_K01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C3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W4, Ć7-Ć8, Ć14- ĆW15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F1, F2, P1</w:t>
            </w:r>
          </w:p>
        </w:tc>
      </w:tr>
      <w:tr w:rsidR="00B03BF2" w:rsidRPr="007149F2" w:rsidTr="005626DE">
        <w:trPr>
          <w:jc w:val="center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K_W07, K_W11, K_U03, K_U07, K_K05,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C3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W5-W15, ĆW9-ĆW13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F1, P1</w:t>
            </w:r>
          </w:p>
        </w:tc>
      </w:tr>
    </w:tbl>
    <w:p w:rsidR="00B03BF2" w:rsidRPr="007149F2" w:rsidRDefault="00B03BF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FORMY OCENY - SZCZEGÓŁY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a4"/>
        <w:tblW w:w="94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9"/>
        <w:gridCol w:w="2188"/>
        <w:gridCol w:w="2272"/>
        <w:gridCol w:w="2388"/>
        <w:gridCol w:w="2153"/>
      </w:tblGrid>
      <w:tr w:rsidR="00B03BF2" w:rsidRPr="007149F2">
        <w:trPr>
          <w:trHeight w:val="252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B03BF2" w:rsidRPr="007149F2">
        <w:trPr>
          <w:trHeight w:val="1641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niniejszym efekcie kształcenia w stopniu poniżej 60%.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niniejszym efekcie kształcenia w 60%.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80%.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tym efekcie kształcenia osiągając co najmniej 98% punktów</w:t>
            </w:r>
          </w:p>
        </w:tc>
      </w:tr>
      <w:tr w:rsidR="00B03BF2" w:rsidRPr="007149F2" w:rsidTr="005626DE">
        <w:trPr>
          <w:trHeight w:val="823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i umiejętności określone w niniejszym efekcie kształcenia w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>stopniu poniżej 60%.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>Student posiada wiedzę i umiejętności określone w niniejszym efekcie kształcenia w 60%.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80%.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posiada wiedzę i umiejętności określone w tym efekcie kształcenia osiągając co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lastRenderedPageBreak/>
              <w:t>najmniej 98% punktów</w:t>
            </w:r>
          </w:p>
        </w:tc>
      </w:tr>
      <w:tr w:rsidR="00B03BF2" w:rsidRPr="007149F2">
        <w:trPr>
          <w:trHeight w:val="54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EU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niniejszym efekcie kształcenia w stopniu poniżej 60%.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60%.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80%.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tym efekcie kształcenia osiągając co najmniej 98% punktów</w:t>
            </w:r>
          </w:p>
        </w:tc>
      </w:tr>
      <w:tr w:rsidR="00B03BF2" w:rsidRPr="007149F2">
        <w:trPr>
          <w:trHeight w:val="54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b/>
                <w:sz w:val="24"/>
                <w:szCs w:val="24"/>
              </w:rPr>
              <w:t>EU4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niniejszym efekcie kształcenia w stopniu poniżej 60%.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60%.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 xml:space="preserve">Student posiada wiedzę </w:t>
            </w:r>
            <w:r w:rsidRPr="007149F2">
              <w:rPr>
                <w:rFonts w:ascii="Arial" w:eastAsia="Arial" w:hAnsi="Arial" w:cs="Arial"/>
                <w:sz w:val="24"/>
                <w:szCs w:val="24"/>
              </w:rPr>
              <w:br/>
              <w:t>i umiejętności określone w niniejszym efekcie kształcenia w 80%.</w:t>
            </w:r>
          </w:p>
          <w:p w:rsidR="00B03BF2" w:rsidRPr="007149F2" w:rsidRDefault="00B03BF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BF2" w:rsidRPr="007149F2" w:rsidRDefault="0072148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149F2">
              <w:rPr>
                <w:rFonts w:ascii="Arial" w:eastAsia="Arial" w:hAnsi="Arial" w:cs="Arial"/>
                <w:sz w:val="24"/>
                <w:szCs w:val="24"/>
              </w:rPr>
              <w:t>Student posiada wiedzę i umiejętności określone w tym efekcie kształcenia osiągając co najmniej 98% punktów</w:t>
            </w:r>
          </w:p>
        </w:tc>
      </w:tr>
    </w:tbl>
    <w:p w:rsidR="007149F2" w:rsidRDefault="007149F2" w:rsidP="007149F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7149F2" w:rsidRPr="007149F2" w:rsidRDefault="007149F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7149F2">
        <w:rPr>
          <w:rFonts w:ascii="Arial" w:eastAsia="Arial" w:hAnsi="Arial" w:cs="Arial"/>
          <w:b/>
          <w:sz w:val="24"/>
          <w:szCs w:val="24"/>
        </w:rPr>
        <w:t>INNE PRZYDATNE INFORMACJE O PRZEDMIOCIE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lastRenderedPageBreak/>
        <w:t xml:space="preserve">Informacje te znajdują się na stronie internetowej Wydziału Zarządzania oraz w systemie USOS. </w:t>
      </w:r>
    </w:p>
    <w:p w:rsidR="00B03BF2" w:rsidRPr="007149F2" w:rsidRDefault="0072148D">
      <w:pPr>
        <w:spacing w:after="0" w:line="360" w:lineRule="auto"/>
        <w:ind w:left="284" w:hanging="284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B03BF2" w:rsidRPr="007149F2" w:rsidRDefault="0072148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7149F2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B03BF2" w:rsidRPr="007149F2">
      <w:footerReference w:type="default" r:id="rId8"/>
      <w:headerReference w:type="first" r:id="rId9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D18" w:rsidRDefault="00370D18">
      <w:pPr>
        <w:spacing w:after="0" w:line="240" w:lineRule="auto"/>
      </w:pPr>
      <w:r>
        <w:separator/>
      </w:r>
    </w:p>
  </w:endnote>
  <w:endnote w:type="continuationSeparator" w:id="0">
    <w:p w:rsidR="00370D18" w:rsidRDefault="0037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BF2" w:rsidRDefault="00B03BF2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D18" w:rsidRDefault="00370D18">
      <w:pPr>
        <w:spacing w:after="0" w:line="240" w:lineRule="auto"/>
      </w:pPr>
      <w:r>
        <w:separator/>
      </w:r>
    </w:p>
  </w:footnote>
  <w:footnote w:type="continuationSeparator" w:id="0">
    <w:p w:rsidR="00370D18" w:rsidRDefault="00370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BF2" w:rsidRDefault="007214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E5437"/>
    <w:multiLevelType w:val="multilevel"/>
    <w:tmpl w:val="0D723FF0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BF2"/>
    <w:rsid w:val="002C221F"/>
    <w:rsid w:val="00370D18"/>
    <w:rsid w:val="005626DE"/>
    <w:rsid w:val="007149F2"/>
    <w:rsid w:val="0072148D"/>
    <w:rsid w:val="008D6051"/>
    <w:rsid w:val="00B03BF2"/>
    <w:rsid w:val="00C81EAC"/>
    <w:rsid w:val="00D7450B"/>
    <w:rsid w:val="00D91C2E"/>
    <w:rsid w:val="00EA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97CF"/>
  <w15:docId w15:val="{92E7EF9E-97CD-470B-9E56-474609A3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9" w:type="dxa"/>
        <w:left w:w="108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7" w:type="dxa"/>
        <w:left w:w="41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PZIaxfuDIQtAa92DevolhmYRuQ==">CgMxLjAyCGguZ2pkZ3hzOAByITFZVzdPdTVhSFMzZ3VxRjF1RzBnUUVvTDRDSEFqV28wYQ==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1211</Words>
  <Characters>7267</Characters>
  <Application>Microsoft Office Word</Application>
  <DocSecurity>0</DocSecurity>
  <Lines>60</Lines>
  <Paragraphs>16</Paragraphs>
  <ScaleCrop>false</ScaleCrop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9</cp:revision>
  <dcterms:created xsi:type="dcterms:W3CDTF">2024-01-12T21:00:00Z</dcterms:created>
  <dcterms:modified xsi:type="dcterms:W3CDTF">2024-02-28T07:39:00Z</dcterms:modified>
</cp:coreProperties>
</file>